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80" w:lineRule="exact"/>
        <w:ind w:firstLine="560"/>
        <w:jc w:val="center"/>
        <w:rPr>
          <w:rFonts w:ascii="创艺简标宋" w:hAnsi="仿宋" w:eastAsia="创艺简标宋" w:cs="Times New Roman"/>
          <w:b/>
          <w:bCs/>
          <w:kern w:val="2"/>
          <w:sz w:val="44"/>
          <w:szCs w:val="44"/>
        </w:rPr>
      </w:pPr>
      <w:r>
        <w:rPr>
          <w:rFonts w:hint="eastAsia" w:ascii="创艺简标宋" w:hAnsi="仿宋" w:eastAsia="创艺简标宋" w:cs="Times New Roman"/>
          <w:b/>
          <w:bCs/>
          <w:kern w:val="2"/>
          <w:sz w:val="44"/>
          <w:szCs w:val="44"/>
        </w:rPr>
        <w:t>惠州市大亚湾区国有建设用地使用权</w:t>
      </w:r>
    </w:p>
    <w:p>
      <w:pPr>
        <w:widowControl w:val="0"/>
        <w:adjustRightInd/>
        <w:snapToGrid/>
        <w:spacing w:after="0" w:line="580" w:lineRule="exact"/>
        <w:ind w:firstLine="560"/>
        <w:jc w:val="center"/>
        <w:rPr>
          <w:rFonts w:ascii="创艺简标宋" w:hAnsi="仿宋" w:eastAsia="创艺简标宋" w:cs="Times New Roman"/>
          <w:kern w:val="2"/>
          <w:sz w:val="44"/>
          <w:szCs w:val="44"/>
        </w:rPr>
      </w:pPr>
      <w:r>
        <w:rPr>
          <w:rFonts w:hint="eastAsia" w:ascii="创艺简标宋" w:hAnsi="仿宋" w:eastAsia="创艺简标宋" w:cs="Times New Roman"/>
          <w:b/>
          <w:bCs/>
          <w:kern w:val="2"/>
          <w:sz w:val="44"/>
          <w:szCs w:val="44"/>
        </w:rPr>
        <w:t>网上挂牌转让须知</w:t>
      </w:r>
    </w:p>
    <w:p>
      <w:pPr>
        <w:widowControl w:val="0"/>
        <w:adjustRightInd/>
        <w:snapToGrid/>
        <w:spacing w:after="0" w:line="580" w:lineRule="exact"/>
        <w:ind w:firstLine="560"/>
        <w:jc w:val="center"/>
        <w:rPr>
          <w:rFonts w:hint="eastAsia" w:ascii="仿宋" w:hAnsi="仿宋" w:eastAsia="仿宋" w:cs="Times New Roman"/>
          <w:bCs/>
          <w:kern w:val="2"/>
          <w:sz w:val="32"/>
          <w:szCs w:val="32"/>
        </w:rPr>
      </w:pPr>
      <w:r>
        <w:rPr>
          <w:rFonts w:hint="eastAsia" w:ascii="仿宋" w:hAnsi="仿宋" w:eastAsia="仿宋" w:cs="Times New Roman"/>
          <w:bCs/>
          <w:kern w:val="2"/>
          <w:sz w:val="32"/>
          <w:szCs w:val="32"/>
        </w:rPr>
        <w:t>惠公易土大亚湾 [2022] 008号</w:t>
      </w:r>
    </w:p>
    <w:p>
      <w:pPr>
        <w:widowControl w:val="0"/>
        <w:adjustRightInd/>
        <w:snapToGrid/>
        <w:spacing w:after="0" w:line="580" w:lineRule="exact"/>
        <w:ind w:firstLine="560"/>
        <w:jc w:val="center"/>
        <w:rPr>
          <w:rFonts w:ascii="创艺简标宋" w:hAnsi="仿宋" w:eastAsia="创艺简标宋" w:cs="Times New Roman"/>
          <w:b/>
          <w:bCs/>
          <w:kern w:val="2"/>
          <w:sz w:val="44"/>
          <w:szCs w:val="44"/>
        </w:rPr>
      </w:pP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根据《广东省土地使用权交易市场管理规定》、《惠州市国有建设用地使用权和矿业权电子挂牌交易规则》等规定，我中心对以下国有建设用地使用权实行网上挂牌转让，现就有关事项公告如下：</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一、本次国有建设用地使用权网上挂牌转让的转让人为有关单位，具体组织实施由惠州市公共资源交易中心大亚湾分中心承办。</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二、本次国有建设用地使用权网上挂牌转让遵循公开、公平、公正和诚实信用原则。</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三、主要交易信息</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（一）宗地概括：位于西区荷茶地段，其他商服用地、城镇住宅用地，面积1068㎡，使用年限：2003年9月14日起至2073年9月13日止</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其中</w:t>
      </w:r>
      <w:r>
        <w:rPr>
          <w:rFonts w:hint="eastAsia" w:ascii="仿宋" w:hAnsi="仿宋" w:eastAsia="仿宋" w:cs="Times New Roman"/>
          <w:kern w:val="2"/>
          <w:sz w:val="32"/>
          <w:szCs w:val="32"/>
        </w:rPr>
        <w:t>城镇住宅用地</w:t>
      </w:r>
      <w:r>
        <w:rPr>
          <w:rFonts w:hint="eastAsia" w:ascii="仿宋" w:hAnsi="仿宋" w:eastAsia="仿宋" w:cs="Times New Roman"/>
          <w:kern w:val="2"/>
          <w:sz w:val="32"/>
          <w:szCs w:val="32"/>
          <w:lang w:val="en-US" w:eastAsia="zh-CN"/>
        </w:rPr>
        <w:t>终止日期：2073年9月13日；商服用地终止日期：2043年9月13日</w:t>
      </w:r>
      <w:r>
        <w:rPr>
          <w:rFonts w:hint="eastAsia" w:ascii="仿宋" w:hAnsi="仿宋" w:eastAsia="仿宋" w:cs="Times New Roman"/>
          <w:kern w:val="2"/>
          <w:sz w:val="32"/>
          <w:szCs w:val="32"/>
        </w:rPr>
        <w:t>。</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（二）上述用地的规划设计指标要求：用地面积1068平方米，计算指标用地面积1068平方米，容积率≤3.0 （商业建筑面积≤20%），建筑密度≤30%，绿地率≥30%。详见挂牌文件。</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（三）挂牌起始价：人民币</w:t>
      </w:r>
      <w:r>
        <w:rPr>
          <w:rFonts w:hint="eastAsia" w:ascii="仿宋" w:hAnsi="仿宋" w:eastAsia="仿宋" w:cs="Times New Roman"/>
          <w:kern w:val="2"/>
          <w:sz w:val="32"/>
          <w:szCs w:val="32"/>
          <w:lang w:val="en-US" w:eastAsia="zh-CN"/>
        </w:rPr>
        <w:t>壹仟柒佰叁拾贰万肆仟零贰拾捌</w:t>
      </w:r>
      <w:r>
        <w:rPr>
          <w:rFonts w:hint="eastAsia" w:ascii="仿宋" w:hAnsi="仿宋" w:eastAsia="仿宋" w:cs="Times New Roman"/>
          <w:kern w:val="2"/>
          <w:sz w:val="32"/>
          <w:szCs w:val="32"/>
        </w:rPr>
        <w:t>元整（￥:</w:t>
      </w:r>
      <w:r>
        <w:rPr>
          <w:rFonts w:hint="eastAsia" w:ascii="仿宋" w:hAnsi="仿宋" w:eastAsia="仿宋" w:cs="Times New Roman"/>
          <w:kern w:val="2"/>
          <w:sz w:val="32"/>
          <w:szCs w:val="32"/>
          <w:lang w:val="en-US" w:eastAsia="zh-CN"/>
        </w:rPr>
        <w:t>1732.4028万元</w:t>
      </w:r>
      <w:r>
        <w:rPr>
          <w:rFonts w:hint="eastAsia" w:ascii="仿宋" w:hAnsi="仿宋" w:eastAsia="仿宋" w:cs="Times New Roman"/>
          <w:kern w:val="2"/>
          <w:sz w:val="32"/>
          <w:szCs w:val="32"/>
        </w:rPr>
        <w:t>）</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rPr>
        <w:t>竞买保证金：人民币</w:t>
      </w:r>
      <w:r>
        <w:rPr>
          <w:rFonts w:hint="eastAsia" w:ascii="仿宋" w:hAnsi="仿宋" w:eastAsia="仿宋" w:cs="Times New Roman"/>
          <w:kern w:val="2"/>
          <w:sz w:val="32"/>
          <w:szCs w:val="32"/>
          <w:lang w:val="en-US" w:eastAsia="zh-CN"/>
        </w:rPr>
        <w:t>捌佰万</w:t>
      </w:r>
      <w:r>
        <w:rPr>
          <w:rFonts w:hint="eastAsia" w:ascii="仿宋" w:hAnsi="仿宋" w:eastAsia="仿宋" w:cs="Times New Roman"/>
          <w:kern w:val="2"/>
          <w:sz w:val="32"/>
          <w:szCs w:val="32"/>
        </w:rPr>
        <w:t>元整（￥:</w:t>
      </w:r>
      <w:r>
        <w:rPr>
          <w:rFonts w:hint="eastAsia" w:ascii="仿宋" w:hAnsi="仿宋" w:eastAsia="仿宋" w:cs="Times New Roman"/>
          <w:kern w:val="2"/>
          <w:sz w:val="32"/>
          <w:szCs w:val="32"/>
          <w:lang w:val="en-US" w:eastAsia="zh-CN"/>
        </w:rPr>
        <w:t>800</w:t>
      </w:r>
      <w:r>
        <w:rPr>
          <w:rFonts w:hint="eastAsia" w:ascii="仿宋" w:hAnsi="仿宋" w:eastAsia="仿宋" w:cs="Times New Roman"/>
          <w:kern w:val="2"/>
          <w:sz w:val="32"/>
          <w:szCs w:val="32"/>
        </w:rPr>
        <w:t>.00</w:t>
      </w:r>
      <w:r>
        <w:rPr>
          <w:rFonts w:hint="eastAsia" w:ascii="仿宋" w:hAnsi="仿宋" w:eastAsia="仿宋" w:cs="Times New Roman"/>
          <w:kern w:val="2"/>
          <w:sz w:val="32"/>
          <w:szCs w:val="32"/>
          <w:lang w:val="en-US" w:eastAsia="zh-CN"/>
        </w:rPr>
        <w:t>万元</w:t>
      </w:r>
      <w:r>
        <w:rPr>
          <w:rFonts w:hint="eastAsia" w:ascii="仿宋" w:hAnsi="仿宋" w:eastAsia="仿宋" w:cs="Times New Roman"/>
          <w:kern w:val="2"/>
          <w:sz w:val="32"/>
          <w:szCs w:val="32"/>
        </w:rPr>
        <w:t>）</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rPr>
        <w:t>增价幅度：每次报价的最小加价幅度是人民币</w:t>
      </w:r>
      <w:r>
        <w:rPr>
          <w:rFonts w:hint="eastAsia" w:ascii="仿宋" w:hAnsi="仿宋" w:eastAsia="仿宋" w:cs="Times New Roman"/>
          <w:kern w:val="2"/>
          <w:sz w:val="32"/>
          <w:szCs w:val="32"/>
          <w:lang w:val="en-US" w:eastAsia="zh-CN"/>
        </w:rPr>
        <w:t>50.00</w:t>
      </w:r>
      <w:r>
        <w:rPr>
          <w:rFonts w:hint="eastAsia" w:ascii="仿宋" w:hAnsi="仿宋" w:eastAsia="仿宋" w:cs="Times New Roman"/>
          <w:kern w:val="2"/>
          <w:sz w:val="32"/>
          <w:szCs w:val="32"/>
        </w:rPr>
        <w:t>万元。</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（四）根据委托方说明：</w:t>
      </w:r>
    </w:p>
    <w:p>
      <w:pPr>
        <w:widowControl w:val="0"/>
        <w:adjustRightInd/>
        <w:snapToGrid/>
        <w:spacing w:after="0" w:line="580" w:lineRule="exact"/>
        <w:ind w:firstLine="560"/>
        <w:jc w:val="both"/>
        <w:rPr>
          <w:rFonts w:hint="eastAsia" w:ascii="仿宋" w:hAnsi="仿宋" w:eastAsia="仿宋" w:cs="Times New Roman"/>
          <w:kern w:val="2"/>
          <w:sz w:val="32"/>
          <w:szCs w:val="32"/>
          <w:lang w:eastAsia="zh-CN"/>
        </w:rPr>
      </w:pPr>
      <w:r>
        <w:rPr>
          <w:rFonts w:hint="eastAsia" w:ascii="仿宋" w:hAnsi="仿宋" w:eastAsia="仿宋" w:cs="Times New Roman"/>
          <w:kern w:val="2"/>
          <w:sz w:val="32"/>
          <w:szCs w:val="32"/>
        </w:rPr>
        <w:t>1、上述土地</w:t>
      </w:r>
      <w:r>
        <w:rPr>
          <w:rFonts w:hint="eastAsia" w:ascii="仿宋" w:hAnsi="仿宋" w:eastAsia="仿宋" w:cs="Times New Roman"/>
          <w:kern w:val="2"/>
          <w:sz w:val="32"/>
          <w:szCs w:val="32"/>
          <w:lang w:val="en-US" w:eastAsia="zh-CN"/>
        </w:rPr>
        <w:t>附着物的拆迁、青苗补偿、土地平整清表等工作和费用，由委托方负责，土地按现状交付</w:t>
      </w:r>
      <w:r>
        <w:rPr>
          <w:rFonts w:hint="eastAsia" w:ascii="仿宋" w:hAnsi="仿宋" w:eastAsia="仿宋" w:cs="Times New Roman"/>
          <w:kern w:val="2"/>
          <w:sz w:val="32"/>
          <w:szCs w:val="32"/>
          <w:lang w:eastAsia="zh-CN"/>
        </w:rPr>
        <w:t>；</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2、土地过户所产生的税费等费用由竞得</w:t>
      </w:r>
      <w:r>
        <w:rPr>
          <w:rFonts w:hint="eastAsia" w:ascii="仿宋" w:hAnsi="仿宋" w:eastAsia="仿宋" w:cs="Times New Roman"/>
          <w:kern w:val="2"/>
          <w:sz w:val="32"/>
          <w:szCs w:val="32"/>
          <w:lang w:val="en-US" w:eastAsia="zh-CN"/>
        </w:rPr>
        <w:t>方</w:t>
      </w:r>
      <w:r>
        <w:rPr>
          <w:rFonts w:hint="eastAsia" w:ascii="仿宋" w:hAnsi="仿宋" w:eastAsia="仿宋" w:cs="Times New Roman"/>
          <w:kern w:val="2"/>
          <w:sz w:val="32"/>
          <w:szCs w:val="32"/>
        </w:rPr>
        <w:t>承担</w:t>
      </w:r>
      <w:r>
        <w:rPr>
          <w:rFonts w:hint="eastAsia" w:ascii="仿宋" w:hAnsi="仿宋" w:eastAsia="仿宋" w:cs="Times New Roman"/>
          <w:kern w:val="2"/>
          <w:sz w:val="32"/>
          <w:szCs w:val="32"/>
          <w:lang w:val="en-US" w:eastAsia="zh-CN"/>
        </w:rPr>
        <w:t>。</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四、按委托方要求对上述用地挂牌转让，寻求合作开发商住项目，就合作相关事宜作以下说明：</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lang w:val="en-US" w:eastAsia="zh-CN"/>
        </w:rPr>
        <w:t>（一）委托方</w:t>
      </w:r>
      <w:bookmarkStart w:id="0" w:name="_GoBack"/>
      <w:bookmarkEnd w:id="0"/>
      <w:r>
        <w:rPr>
          <w:rFonts w:hint="eastAsia" w:ascii="仿宋" w:hAnsi="仿宋" w:eastAsia="仿宋" w:cs="Times New Roman"/>
          <w:kern w:val="2"/>
          <w:sz w:val="32"/>
          <w:szCs w:val="32"/>
        </w:rPr>
        <w:t>负责按土地现状提供项目土地，</w:t>
      </w:r>
      <w:r>
        <w:rPr>
          <w:rFonts w:hint="eastAsia" w:ascii="仿宋" w:hAnsi="仿宋" w:eastAsia="仿宋" w:cs="Times New Roman"/>
          <w:kern w:val="2"/>
          <w:sz w:val="32"/>
          <w:szCs w:val="32"/>
          <w:lang w:val="en-US" w:eastAsia="zh-CN"/>
        </w:rPr>
        <w:t>竞</w:t>
      </w:r>
      <w:r>
        <w:rPr>
          <w:rFonts w:hint="eastAsia" w:ascii="仿宋" w:hAnsi="仿宋" w:eastAsia="仿宋" w:cs="Times New Roman"/>
          <w:kern w:val="2"/>
          <w:sz w:val="32"/>
          <w:szCs w:val="32"/>
        </w:rPr>
        <w:t>得方</w:t>
      </w:r>
      <w:r>
        <w:rPr>
          <w:rFonts w:hint="eastAsia" w:ascii="仿宋" w:hAnsi="仿宋" w:eastAsia="仿宋" w:cs="Times New Roman"/>
          <w:kern w:val="2"/>
          <w:sz w:val="32"/>
          <w:szCs w:val="32"/>
          <w:lang w:val="en-US" w:eastAsia="zh-CN"/>
        </w:rPr>
        <w:t>竞</w:t>
      </w:r>
      <w:r>
        <w:rPr>
          <w:rFonts w:hint="eastAsia" w:ascii="仿宋" w:hAnsi="仿宋" w:eastAsia="仿宋" w:cs="Times New Roman"/>
          <w:kern w:val="2"/>
          <w:sz w:val="32"/>
          <w:szCs w:val="32"/>
        </w:rPr>
        <w:t>得项目土地后负责提供整个项目的开发建设资金。</w:t>
      </w:r>
      <w:r>
        <w:rPr>
          <w:rFonts w:hint="eastAsia" w:ascii="仿宋" w:hAnsi="仿宋" w:eastAsia="仿宋" w:cs="Times New Roman"/>
          <w:kern w:val="2"/>
          <w:sz w:val="32"/>
          <w:szCs w:val="32"/>
          <w:lang w:val="en-US" w:eastAsia="zh-CN"/>
        </w:rPr>
        <w:t>竞</w:t>
      </w:r>
      <w:r>
        <w:rPr>
          <w:rFonts w:hint="eastAsia" w:ascii="仿宋" w:hAnsi="仿宋" w:eastAsia="仿宋" w:cs="Times New Roman"/>
          <w:kern w:val="2"/>
          <w:sz w:val="32"/>
          <w:szCs w:val="32"/>
        </w:rPr>
        <w:t>得方按照</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合作开发合同书”</w:t>
      </w:r>
      <w:r>
        <w:rPr>
          <w:rFonts w:hint="eastAsia" w:ascii="仿宋" w:hAnsi="仿宋" w:eastAsia="仿宋" w:cs="Times New Roman"/>
          <w:kern w:val="2"/>
          <w:sz w:val="32"/>
          <w:szCs w:val="32"/>
        </w:rPr>
        <w:t>约定的方式进行货币补偿以及分配项目房产</w:t>
      </w:r>
      <w:r>
        <w:rPr>
          <w:rFonts w:hint="eastAsia" w:ascii="仿宋" w:hAnsi="仿宋" w:eastAsia="仿宋" w:cs="Times New Roman"/>
          <w:kern w:val="2"/>
          <w:sz w:val="32"/>
          <w:szCs w:val="32"/>
          <w:lang w:val="en-US" w:eastAsia="zh-CN"/>
        </w:rPr>
        <w:t>给委托方</w:t>
      </w:r>
      <w:r>
        <w:rPr>
          <w:rFonts w:hint="eastAsia" w:ascii="仿宋" w:hAnsi="仿宋" w:eastAsia="仿宋" w:cs="Times New Roman"/>
          <w:kern w:val="2"/>
          <w:sz w:val="32"/>
          <w:szCs w:val="32"/>
        </w:rPr>
        <w:t>，项目开发盈亏与</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无关。</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lang w:val="en-US" w:eastAsia="zh-CN"/>
        </w:rPr>
        <w:t>（二）竞</w:t>
      </w:r>
      <w:r>
        <w:rPr>
          <w:rFonts w:hint="eastAsia" w:ascii="仿宋" w:hAnsi="仿宋" w:eastAsia="仿宋" w:cs="Times New Roman"/>
          <w:kern w:val="2"/>
          <w:sz w:val="32"/>
          <w:szCs w:val="32"/>
        </w:rPr>
        <w:t>得方</w:t>
      </w:r>
      <w:r>
        <w:rPr>
          <w:rFonts w:hint="eastAsia" w:ascii="仿宋" w:hAnsi="仿宋" w:eastAsia="仿宋" w:cs="Times New Roman"/>
          <w:kern w:val="2"/>
          <w:sz w:val="32"/>
          <w:szCs w:val="32"/>
          <w:lang w:val="en-US" w:eastAsia="zh-CN"/>
        </w:rPr>
        <w:t>须</w:t>
      </w:r>
      <w:r>
        <w:rPr>
          <w:rFonts w:hint="eastAsia" w:ascii="仿宋" w:hAnsi="仿宋" w:eastAsia="仿宋" w:cs="Times New Roman"/>
          <w:kern w:val="2"/>
          <w:sz w:val="32"/>
          <w:szCs w:val="32"/>
        </w:rPr>
        <w:t>同意项目物业分配标准为目标地块建成的楼房计容积率建筑面积扣除不可分配计容面积后，</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及</w:t>
      </w:r>
      <w:r>
        <w:rPr>
          <w:rFonts w:hint="eastAsia" w:ascii="仿宋" w:hAnsi="仿宋" w:eastAsia="仿宋" w:cs="Times New Roman"/>
          <w:kern w:val="2"/>
          <w:sz w:val="32"/>
          <w:szCs w:val="32"/>
          <w:lang w:val="en-US" w:eastAsia="zh-CN"/>
        </w:rPr>
        <w:t>竞</w:t>
      </w:r>
      <w:r>
        <w:rPr>
          <w:rFonts w:hint="eastAsia" w:ascii="仿宋" w:hAnsi="仿宋" w:eastAsia="仿宋" w:cs="Times New Roman"/>
          <w:kern w:val="2"/>
          <w:sz w:val="32"/>
          <w:szCs w:val="32"/>
        </w:rPr>
        <w:t>得方按住宅25%：75%、商业20%：80%的比例分配。地面与地下车位按</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所分得的建筑面积除以100平方米每个计算。</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lang w:val="en-US" w:eastAsia="zh-CN"/>
        </w:rPr>
        <w:t>（三）</w:t>
      </w:r>
      <w:r>
        <w:rPr>
          <w:rFonts w:hint="eastAsia" w:ascii="仿宋" w:hAnsi="仿宋" w:eastAsia="仿宋" w:cs="Times New Roman"/>
          <w:kern w:val="2"/>
          <w:sz w:val="32"/>
          <w:szCs w:val="32"/>
        </w:rPr>
        <w:t>若挂牌成交价高于起始价，竞买成功后5日内，竞得人须将成交价减去起始价后的款项支付给</w:t>
      </w:r>
      <w:r>
        <w:rPr>
          <w:rFonts w:hint="eastAsia" w:ascii="仿宋" w:hAnsi="仿宋" w:eastAsia="仿宋" w:cs="Times New Roman"/>
          <w:kern w:val="2"/>
          <w:sz w:val="32"/>
          <w:szCs w:val="32"/>
          <w:lang w:eastAsia="zh-CN"/>
        </w:rPr>
        <w:t>委托方</w:t>
      </w:r>
      <w:r>
        <w:rPr>
          <w:rFonts w:hint="eastAsia" w:ascii="仿宋" w:hAnsi="仿宋" w:eastAsia="仿宋" w:cs="Times New Roman"/>
          <w:kern w:val="2"/>
          <w:sz w:val="32"/>
          <w:szCs w:val="32"/>
        </w:rPr>
        <w:t>，支付方式由</w:t>
      </w:r>
      <w:r>
        <w:rPr>
          <w:rFonts w:hint="eastAsia" w:ascii="仿宋" w:hAnsi="仿宋" w:eastAsia="仿宋" w:cs="Times New Roman"/>
          <w:kern w:val="2"/>
          <w:sz w:val="32"/>
          <w:szCs w:val="32"/>
          <w:lang w:eastAsia="zh-CN"/>
        </w:rPr>
        <w:t>委托方</w:t>
      </w:r>
      <w:r>
        <w:rPr>
          <w:rFonts w:hint="eastAsia" w:ascii="仿宋" w:hAnsi="仿宋" w:eastAsia="仿宋" w:cs="Times New Roman"/>
          <w:kern w:val="2"/>
          <w:sz w:val="32"/>
          <w:szCs w:val="32"/>
        </w:rPr>
        <w:t>与竞得人另行协商约定。</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lang w:val="en-US" w:eastAsia="zh-CN"/>
        </w:rPr>
        <w:t>（四）委托方</w:t>
      </w:r>
      <w:r>
        <w:rPr>
          <w:rFonts w:hint="eastAsia" w:ascii="仿宋" w:hAnsi="仿宋" w:eastAsia="仿宋" w:cs="Times New Roman"/>
          <w:kern w:val="2"/>
          <w:sz w:val="32"/>
          <w:szCs w:val="32"/>
        </w:rPr>
        <w:t>商铺面积分配方法:建筑设计图纸出来后</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可以遵循集中、垂直分配的基本原则优先选择。</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lang w:val="en-US" w:eastAsia="zh-CN"/>
        </w:rPr>
        <w:t>（五）委托方</w:t>
      </w:r>
      <w:r>
        <w:rPr>
          <w:rFonts w:hint="eastAsia" w:ascii="仿宋" w:hAnsi="仿宋" w:eastAsia="仿宋" w:cs="Times New Roman"/>
          <w:kern w:val="2"/>
          <w:sz w:val="32"/>
          <w:szCs w:val="32"/>
        </w:rPr>
        <w:t>以目标地块作价入股合作开发项目，仅享有</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合作开发合同书”</w:t>
      </w:r>
      <w:r>
        <w:rPr>
          <w:rFonts w:hint="eastAsia" w:ascii="仿宋" w:hAnsi="仿宋" w:eastAsia="仿宋" w:cs="Times New Roman"/>
          <w:kern w:val="2"/>
          <w:sz w:val="32"/>
          <w:szCs w:val="32"/>
        </w:rPr>
        <w:t>项下可分得的约定物业份额。</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lang w:val="en-US" w:eastAsia="zh-CN"/>
        </w:rPr>
        <w:t>（六）</w:t>
      </w:r>
      <w:r>
        <w:rPr>
          <w:rFonts w:hint="eastAsia" w:ascii="仿宋" w:hAnsi="仿宋" w:eastAsia="仿宋" w:cs="Times New Roman"/>
          <w:kern w:val="2"/>
          <w:sz w:val="32"/>
          <w:szCs w:val="32"/>
        </w:rPr>
        <w:t>由</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出地、</w:t>
      </w:r>
      <w:r>
        <w:rPr>
          <w:rFonts w:hint="eastAsia" w:ascii="仿宋" w:hAnsi="仿宋" w:eastAsia="仿宋" w:cs="Times New Roman"/>
          <w:kern w:val="2"/>
          <w:sz w:val="32"/>
          <w:szCs w:val="32"/>
          <w:lang w:val="en-US" w:eastAsia="zh-CN"/>
        </w:rPr>
        <w:t>竞</w:t>
      </w:r>
      <w:r>
        <w:rPr>
          <w:rFonts w:hint="eastAsia" w:ascii="仿宋" w:hAnsi="仿宋" w:eastAsia="仿宋" w:cs="Times New Roman"/>
          <w:kern w:val="2"/>
          <w:sz w:val="32"/>
          <w:szCs w:val="32"/>
        </w:rPr>
        <w:t>得方出资合作开发项目土地，项目公司由</w:t>
      </w:r>
      <w:r>
        <w:rPr>
          <w:rFonts w:hint="eastAsia" w:ascii="仿宋" w:hAnsi="仿宋" w:eastAsia="仿宋" w:cs="Times New Roman"/>
          <w:kern w:val="2"/>
          <w:sz w:val="32"/>
          <w:szCs w:val="32"/>
          <w:lang w:val="en-US" w:eastAsia="zh-CN"/>
        </w:rPr>
        <w:t>竞</w:t>
      </w:r>
      <w:r>
        <w:rPr>
          <w:rFonts w:hint="eastAsia" w:ascii="仿宋" w:hAnsi="仿宋" w:eastAsia="仿宋" w:cs="Times New Roman"/>
          <w:kern w:val="2"/>
          <w:sz w:val="32"/>
          <w:szCs w:val="32"/>
        </w:rPr>
        <w:t>得方负责设立，并由</w:t>
      </w:r>
      <w:r>
        <w:rPr>
          <w:rFonts w:hint="eastAsia" w:ascii="仿宋" w:hAnsi="仿宋" w:eastAsia="仿宋" w:cs="Times New Roman"/>
          <w:kern w:val="2"/>
          <w:sz w:val="32"/>
          <w:szCs w:val="32"/>
          <w:lang w:val="en-US" w:eastAsia="zh-CN"/>
        </w:rPr>
        <w:t>竞</w:t>
      </w:r>
      <w:r>
        <w:rPr>
          <w:rFonts w:hint="eastAsia" w:ascii="仿宋" w:hAnsi="仿宋" w:eastAsia="仿宋" w:cs="Times New Roman"/>
          <w:kern w:val="2"/>
          <w:sz w:val="32"/>
          <w:szCs w:val="32"/>
        </w:rPr>
        <w:t>得方全权负责项目土地的开</w:t>
      </w:r>
      <w:r>
        <w:rPr>
          <w:rFonts w:hint="eastAsia" w:ascii="仿宋" w:hAnsi="仿宋" w:eastAsia="仿宋" w:cs="Times New Roman"/>
          <w:kern w:val="2"/>
          <w:sz w:val="32"/>
          <w:szCs w:val="32"/>
          <w:lang w:val="en-US" w:eastAsia="zh-CN"/>
        </w:rPr>
        <w:t>发建设</w:t>
      </w:r>
      <w:r>
        <w:rPr>
          <w:rFonts w:hint="eastAsia" w:ascii="仿宋" w:hAnsi="仿宋" w:eastAsia="仿宋" w:cs="Times New Roman"/>
          <w:kern w:val="2"/>
          <w:sz w:val="32"/>
          <w:szCs w:val="32"/>
        </w:rPr>
        <w:t>及经营管理。</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lang w:val="en-US" w:eastAsia="zh-CN"/>
        </w:rPr>
        <w:t>（七）</w:t>
      </w:r>
      <w:r>
        <w:rPr>
          <w:rFonts w:hint="eastAsia" w:ascii="仿宋" w:hAnsi="仿宋" w:eastAsia="仿宋" w:cs="Times New Roman"/>
          <w:kern w:val="2"/>
          <w:sz w:val="32"/>
          <w:szCs w:val="32"/>
        </w:rPr>
        <w:t>除</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合作开发合同书”</w:t>
      </w:r>
      <w:r>
        <w:rPr>
          <w:rFonts w:hint="eastAsia" w:ascii="仿宋" w:hAnsi="仿宋" w:eastAsia="仿宋" w:cs="Times New Roman"/>
          <w:kern w:val="2"/>
          <w:sz w:val="32"/>
          <w:szCs w:val="32"/>
        </w:rPr>
        <w:t>约定外，项目公司成立后经营过程中所产生的一切债权债务与</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无关，由</w:t>
      </w:r>
      <w:r>
        <w:rPr>
          <w:rFonts w:hint="eastAsia" w:ascii="仿宋" w:hAnsi="仿宋" w:eastAsia="仿宋" w:cs="Times New Roman"/>
          <w:kern w:val="2"/>
          <w:sz w:val="32"/>
          <w:szCs w:val="32"/>
          <w:lang w:val="en-US" w:eastAsia="zh-CN"/>
        </w:rPr>
        <w:t>竞</w:t>
      </w:r>
      <w:r>
        <w:rPr>
          <w:rFonts w:hint="eastAsia" w:ascii="仿宋" w:hAnsi="仿宋" w:eastAsia="仿宋" w:cs="Times New Roman"/>
          <w:kern w:val="2"/>
          <w:sz w:val="32"/>
          <w:szCs w:val="32"/>
        </w:rPr>
        <w:t>得方享有、承担。</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lang w:val="en-US" w:eastAsia="zh-CN"/>
        </w:rPr>
        <w:t>（八）</w:t>
      </w:r>
      <w:r>
        <w:rPr>
          <w:rFonts w:hint="eastAsia" w:ascii="仿宋" w:hAnsi="仿宋" w:eastAsia="仿宋" w:cs="Times New Roman"/>
          <w:kern w:val="2"/>
          <w:sz w:val="32"/>
          <w:szCs w:val="32"/>
        </w:rPr>
        <w:t>在项目建设期间，</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未分得应得的物业前，未经</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书面许可，</w:t>
      </w:r>
      <w:r>
        <w:rPr>
          <w:rFonts w:hint="eastAsia" w:ascii="仿宋" w:hAnsi="仿宋" w:eastAsia="仿宋" w:cs="Times New Roman"/>
          <w:kern w:val="2"/>
          <w:sz w:val="32"/>
          <w:szCs w:val="32"/>
          <w:lang w:val="en-US" w:eastAsia="zh-CN"/>
        </w:rPr>
        <w:t>竞</w:t>
      </w:r>
      <w:r>
        <w:rPr>
          <w:rFonts w:hint="eastAsia" w:ascii="仿宋" w:hAnsi="仿宋" w:eastAsia="仿宋" w:cs="Times New Roman"/>
          <w:kern w:val="2"/>
          <w:sz w:val="32"/>
          <w:szCs w:val="32"/>
        </w:rPr>
        <w:t>得方不得将该地块转让或以任何形式抵押</w:t>
      </w:r>
      <w:r>
        <w:rPr>
          <w:rFonts w:hint="eastAsia" w:ascii="仿宋" w:hAnsi="仿宋" w:eastAsia="仿宋" w:cs="Times New Roman"/>
          <w:kern w:val="2"/>
          <w:sz w:val="32"/>
          <w:szCs w:val="32"/>
          <w:lang w:eastAsia="zh-CN"/>
        </w:rPr>
        <w:t>。</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lang w:val="en-US" w:eastAsia="zh-CN"/>
        </w:rPr>
        <w:t>（九）</w:t>
      </w:r>
      <w:r>
        <w:rPr>
          <w:rFonts w:hint="eastAsia" w:ascii="仿宋" w:hAnsi="仿宋" w:eastAsia="仿宋" w:cs="Times New Roman"/>
          <w:kern w:val="2"/>
          <w:sz w:val="32"/>
          <w:szCs w:val="32"/>
        </w:rPr>
        <w:t>项目公司成立后在对目标地块开工建设施工过程中所造成一切工伤、事故、劳资纠纷由</w:t>
      </w:r>
      <w:r>
        <w:rPr>
          <w:rFonts w:hint="eastAsia" w:ascii="仿宋" w:hAnsi="仿宋" w:eastAsia="仿宋" w:cs="Times New Roman"/>
          <w:kern w:val="2"/>
          <w:sz w:val="32"/>
          <w:szCs w:val="32"/>
          <w:lang w:val="en-US" w:eastAsia="zh-CN"/>
        </w:rPr>
        <w:t>竞</w:t>
      </w:r>
      <w:r>
        <w:rPr>
          <w:rFonts w:hint="eastAsia" w:ascii="仿宋" w:hAnsi="仿宋" w:eastAsia="仿宋" w:cs="Times New Roman"/>
          <w:kern w:val="2"/>
          <w:sz w:val="32"/>
          <w:szCs w:val="32"/>
        </w:rPr>
        <w:t>得方负责，</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概不负责。</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lang w:val="en-US" w:eastAsia="zh-CN"/>
        </w:rPr>
        <w:t>（十）委托方</w:t>
      </w:r>
      <w:r>
        <w:rPr>
          <w:rFonts w:hint="eastAsia" w:ascii="仿宋" w:hAnsi="仿宋" w:eastAsia="仿宋" w:cs="Times New Roman"/>
          <w:kern w:val="2"/>
          <w:sz w:val="32"/>
          <w:szCs w:val="32"/>
        </w:rPr>
        <w:t>同意合作项目的物业管理，统一由</w:t>
      </w:r>
      <w:r>
        <w:rPr>
          <w:rFonts w:hint="eastAsia" w:ascii="仿宋" w:hAnsi="仿宋" w:eastAsia="仿宋" w:cs="Times New Roman"/>
          <w:kern w:val="2"/>
          <w:sz w:val="32"/>
          <w:szCs w:val="32"/>
          <w:lang w:val="en-US" w:eastAsia="zh-CN"/>
        </w:rPr>
        <w:t>竞</w:t>
      </w:r>
      <w:r>
        <w:rPr>
          <w:rFonts w:hint="eastAsia" w:ascii="仿宋" w:hAnsi="仿宋" w:eastAsia="仿宋" w:cs="Times New Roman"/>
          <w:kern w:val="2"/>
          <w:sz w:val="32"/>
          <w:szCs w:val="32"/>
        </w:rPr>
        <w:t>得方负责组建物管公司管理，</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不参与管理。</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lang w:val="en-US" w:eastAsia="zh-CN"/>
        </w:rPr>
        <w:t>（十一）委托方</w:t>
      </w:r>
      <w:r>
        <w:rPr>
          <w:rFonts w:hint="eastAsia" w:ascii="仿宋" w:hAnsi="仿宋" w:eastAsia="仿宋" w:cs="Times New Roman"/>
          <w:kern w:val="2"/>
          <w:sz w:val="32"/>
          <w:szCs w:val="32"/>
        </w:rPr>
        <w:t>负责协调处理好当政府和村民的关系，如因</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及其村民无故阻碍或干扰</w:t>
      </w:r>
      <w:r>
        <w:rPr>
          <w:rFonts w:hint="eastAsia" w:ascii="仿宋" w:hAnsi="仿宋" w:eastAsia="仿宋" w:cs="Times New Roman"/>
          <w:kern w:val="2"/>
          <w:sz w:val="32"/>
          <w:szCs w:val="32"/>
          <w:lang w:val="en-US" w:eastAsia="zh-CN"/>
        </w:rPr>
        <w:t>竞</w:t>
      </w:r>
      <w:r>
        <w:rPr>
          <w:rFonts w:hint="eastAsia" w:ascii="仿宋" w:hAnsi="仿宋" w:eastAsia="仿宋" w:cs="Times New Roman"/>
          <w:kern w:val="2"/>
          <w:sz w:val="32"/>
          <w:szCs w:val="32"/>
        </w:rPr>
        <w:t>得方正常生产经营及开发建设工作的，</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应负责在前述阻碍或干扰行为发生后5日内解决完</w:t>
      </w:r>
      <w:r>
        <w:rPr>
          <w:rFonts w:hint="eastAsia" w:ascii="仿宋" w:hAnsi="仿宋" w:eastAsia="仿宋" w:cs="Times New Roman"/>
          <w:kern w:val="2"/>
          <w:sz w:val="32"/>
          <w:szCs w:val="32"/>
          <w:lang w:val="en-US" w:eastAsia="zh-CN"/>
        </w:rPr>
        <w:t>成。</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lang w:val="en-US" w:eastAsia="zh-CN"/>
        </w:rPr>
        <w:t>（十二）竞</w:t>
      </w:r>
      <w:r>
        <w:rPr>
          <w:rFonts w:hint="eastAsia" w:ascii="仿宋" w:hAnsi="仿宋" w:eastAsia="仿宋" w:cs="Times New Roman"/>
          <w:kern w:val="2"/>
          <w:sz w:val="32"/>
          <w:szCs w:val="32"/>
        </w:rPr>
        <w:t>得方保证分给</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的物业在</w:t>
      </w:r>
      <w:r>
        <w:rPr>
          <w:rFonts w:hint="eastAsia" w:ascii="仿宋" w:hAnsi="仿宋" w:eastAsia="仿宋" w:cs="Times New Roman"/>
          <w:kern w:val="2"/>
          <w:sz w:val="32"/>
          <w:szCs w:val="32"/>
          <w:lang w:val="en-US" w:eastAsia="zh-CN"/>
        </w:rPr>
        <w:t>竞</w:t>
      </w:r>
      <w:r>
        <w:rPr>
          <w:rFonts w:hint="eastAsia" w:ascii="仿宋" w:hAnsi="仿宋" w:eastAsia="仿宋" w:cs="Times New Roman"/>
          <w:kern w:val="2"/>
          <w:sz w:val="32"/>
          <w:szCs w:val="32"/>
        </w:rPr>
        <w:t>得方取得项目不动产权证之日起二年半内交付给</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lang w:val="en-US" w:eastAsia="zh-CN"/>
        </w:rPr>
        <w:t>（十三）竞</w:t>
      </w:r>
      <w:r>
        <w:rPr>
          <w:rFonts w:hint="eastAsia" w:ascii="仿宋" w:hAnsi="仿宋" w:eastAsia="仿宋" w:cs="Times New Roman"/>
          <w:kern w:val="2"/>
          <w:sz w:val="32"/>
          <w:szCs w:val="32"/>
        </w:rPr>
        <w:t>得方必须严格按照</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合作开发合同书”</w:t>
      </w:r>
      <w:r>
        <w:rPr>
          <w:rFonts w:hint="eastAsia" w:ascii="仿宋" w:hAnsi="仿宋" w:eastAsia="仿宋" w:cs="Times New Roman"/>
          <w:kern w:val="2"/>
          <w:sz w:val="32"/>
          <w:szCs w:val="32"/>
        </w:rPr>
        <w:t>的约定履行各自的义务，未经双方协商同意，任何一方不得单方面解除</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合作开发合同书”</w:t>
      </w:r>
      <w:r>
        <w:rPr>
          <w:rFonts w:hint="eastAsia" w:ascii="仿宋" w:hAnsi="仿宋" w:eastAsia="仿宋" w:cs="Times New Roman"/>
          <w:kern w:val="2"/>
          <w:sz w:val="32"/>
          <w:szCs w:val="32"/>
        </w:rPr>
        <w:t>（符合单方解除的法定条件及约定条件除外），任何一方违约应赔偿守约方的全部经济损失，包括实际损失和可得利益损失。</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lang w:val="en-US" w:eastAsia="zh-CN"/>
        </w:rPr>
        <w:t>（十四）</w:t>
      </w:r>
      <w:r>
        <w:rPr>
          <w:rFonts w:hint="eastAsia" w:ascii="仿宋" w:hAnsi="仿宋" w:eastAsia="仿宋" w:cs="Times New Roman"/>
          <w:kern w:val="2"/>
          <w:sz w:val="32"/>
          <w:szCs w:val="32"/>
        </w:rPr>
        <w:t>如</w:t>
      </w:r>
      <w:r>
        <w:rPr>
          <w:rFonts w:hint="eastAsia" w:ascii="仿宋" w:hAnsi="仿宋" w:eastAsia="仿宋" w:cs="Times New Roman"/>
          <w:kern w:val="2"/>
          <w:sz w:val="32"/>
          <w:szCs w:val="32"/>
          <w:lang w:val="en-US" w:eastAsia="zh-CN"/>
        </w:rPr>
        <w:t>竞</w:t>
      </w:r>
      <w:r>
        <w:rPr>
          <w:rFonts w:hint="eastAsia" w:ascii="仿宋" w:hAnsi="仿宋" w:eastAsia="仿宋" w:cs="Times New Roman"/>
          <w:kern w:val="2"/>
          <w:sz w:val="32"/>
          <w:szCs w:val="32"/>
        </w:rPr>
        <w:t>得方未按</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合作开发合同书”</w:t>
      </w:r>
      <w:r>
        <w:rPr>
          <w:rFonts w:hint="eastAsia" w:ascii="仿宋" w:hAnsi="仿宋" w:eastAsia="仿宋" w:cs="Times New Roman"/>
          <w:kern w:val="2"/>
          <w:sz w:val="32"/>
          <w:szCs w:val="32"/>
        </w:rPr>
        <w:t>约定的期限向</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交付约定物业，若未交付任一物业（包括商铺、住宅、车位），逾期半年内，则</w:t>
      </w:r>
      <w:r>
        <w:rPr>
          <w:rFonts w:hint="eastAsia" w:ascii="仿宋" w:hAnsi="仿宋" w:eastAsia="仿宋" w:cs="Times New Roman"/>
          <w:kern w:val="2"/>
          <w:sz w:val="32"/>
          <w:szCs w:val="32"/>
          <w:lang w:val="en-US" w:eastAsia="zh-CN"/>
        </w:rPr>
        <w:t>竞</w:t>
      </w:r>
      <w:r>
        <w:rPr>
          <w:rFonts w:hint="eastAsia" w:ascii="仿宋" w:hAnsi="仿宋" w:eastAsia="仿宋" w:cs="Times New Roman"/>
          <w:kern w:val="2"/>
          <w:sz w:val="32"/>
          <w:szCs w:val="32"/>
        </w:rPr>
        <w:t>得方须每月按</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应分得物业的建筑总面积乘以20元/㎡的标准向</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支付补偿金；逾期超过半年未超过两年内的，则</w:t>
      </w:r>
      <w:r>
        <w:rPr>
          <w:rFonts w:hint="eastAsia" w:ascii="仿宋" w:hAnsi="仿宋" w:eastAsia="仿宋" w:cs="Times New Roman"/>
          <w:kern w:val="2"/>
          <w:sz w:val="32"/>
          <w:szCs w:val="32"/>
          <w:lang w:val="en-US" w:eastAsia="zh-CN"/>
        </w:rPr>
        <w:t>竞</w:t>
      </w:r>
      <w:r>
        <w:rPr>
          <w:rFonts w:hint="eastAsia" w:ascii="仿宋" w:hAnsi="仿宋" w:eastAsia="仿宋" w:cs="Times New Roman"/>
          <w:kern w:val="2"/>
          <w:sz w:val="32"/>
          <w:szCs w:val="32"/>
        </w:rPr>
        <w:t>得方须每月按</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应分得物业的建筑总面积乘以30元/㎡的标准向</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支付补偿金；逾期超过两年，则</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有权单方解除合同以及与合作有关的相关合同书、不予退还货币补偿金和未退还的履约保证金或履约保函</w:t>
      </w:r>
      <w:r>
        <w:rPr>
          <w:rFonts w:hint="eastAsia" w:ascii="仿宋" w:hAnsi="仿宋" w:eastAsia="仿宋" w:cs="Times New Roman"/>
          <w:kern w:val="2"/>
          <w:sz w:val="32"/>
          <w:szCs w:val="32"/>
          <w:lang w:eastAsia="zh-CN"/>
        </w:rPr>
        <w:t>。</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lang w:val="en-US" w:eastAsia="zh-CN"/>
        </w:rPr>
        <w:t>（十五）</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合作开发合同书”</w:t>
      </w:r>
      <w:r>
        <w:rPr>
          <w:rFonts w:hint="eastAsia" w:ascii="仿宋" w:hAnsi="仿宋" w:eastAsia="仿宋" w:cs="Times New Roman"/>
          <w:kern w:val="2"/>
          <w:sz w:val="32"/>
          <w:szCs w:val="32"/>
        </w:rPr>
        <w:t>正式签署后，如有未尽事宜，双方可另行协商解决，并签订补充协议。双方签订的补充协议与</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合作开发合同书”</w:t>
      </w:r>
      <w:r>
        <w:rPr>
          <w:rFonts w:hint="eastAsia" w:ascii="仿宋" w:hAnsi="仿宋" w:eastAsia="仿宋" w:cs="Times New Roman"/>
          <w:kern w:val="2"/>
          <w:sz w:val="32"/>
          <w:szCs w:val="32"/>
        </w:rPr>
        <w:t>具有同等法律效力。</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lang w:val="en-US" w:eastAsia="zh-CN"/>
        </w:rPr>
        <w:t>（十六）</w:t>
      </w:r>
      <w:r>
        <w:rPr>
          <w:rFonts w:hint="eastAsia" w:ascii="仿宋" w:hAnsi="仿宋" w:eastAsia="仿宋" w:cs="Times New Roman"/>
          <w:kern w:val="2"/>
          <w:sz w:val="32"/>
          <w:szCs w:val="32"/>
        </w:rPr>
        <w:t>其余合作开发条款，参照</w:t>
      </w:r>
      <w:r>
        <w:rPr>
          <w:rFonts w:hint="eastAsia" w:ascii="仿宋" w:hAnsi="仿宋" w:eastAsia="仿宋" w:cs="Times New Roman"/>
          <w:kern w:val="2"/>
          <w:sz w:val="32"/>
          <w:szCs w:val="32"/>
          <w:lang w:eastAsia="zh-CN"/>
        </w:rPr>
        <w:t>委托方</w:t>
      </w:r>
      <w:r>
        <w:rPr>
          <w:rFonts w:hint="eastAsia" w:ascii="仿宋" w:hAnsi="仿宋" w:eastAsia="仿宋" w:cs="Times New Roman"/>
          <w:kern w:val="2"/>
          <w:sz w:val="32"/>
          <w:szCs w:val="32"/>
        </w:rPr>
        <w:t>“合作开发</w:t>
      </w:r>
      <w:r>
        <w:rPr>
          <w:rFonts w:hint="eastAsia" w:ascii="仿宋" w:hAnsi="仿宋" w:eastAsia="仿宋" w:cs="Times New Roman"/>
          <w:kern w:val="2"/>
          <w:sz w:val="32"/>
          <w:szCs w:val="32"/>
          <w:lang w:val="en-US" w:eastAsia="zh-CN"/>
        </w:rPr>
        <w:t>合同书</w:t>
      </w:r>
      <w:r>
        <w:rPr>
          <w:rFonts w:hint="eastAsia" w:ascii="仿宋" w:hAnsi="仿宋" w:eastAsia="仿宋" w:cs="Times New Roman"/>
          <w:kern w:val="2"/>
          <w:sz w:val="32"/>
          <w:szCs w:val="32"/>
        </w:rPr>
        <w:t>”相关条款，如有未尽事宜，双发可另行协商并签订协议，签订的协议内容须经我村代表大会表决。</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（十</w:t>
      </w:r>
      <w:r>
        <w:rPr>
          <w:rFonts w:hint="eastAsia" w:ascii="仿宋" w:hAnsi="仿宋" w:eastAsia="仿宋" w:cs="Times New Roman"/>
          <w:kern w:val="2"/>
          <w:sz w:val="32"/>
          <w:szCs w:val="32"/>
          <w:lang w:val="en-US" w:eastAsia="zh-CN"/>
        </w:rPr>
        <w:t>七</w:t>
      </w:r>
      <w:r>
        <w:rPr>
          <w:rFonts w:hint="eastAsia" w:ascii="仿宋" w:hAnsi="仿宋" w:eastAsia="仿宋" w:cs="Times New Roman"/>
          <w:kern w:val="2"/>
          <w:sz w:val="32"/>
          <w:szCs w:val="32"/>
        </w:rPr>
        <w:t>）挂牌公告、文件所规定的其它条件。</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竞得人竞得该宗地后须自行与委托方协调合作及办理相关手续等具体事宜，本中心不另作处理，提请竞买人注意。</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五、申请和资格审查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（一）挂牌相关文件取得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申请人可在网上挂牌交易系统浏览或下载相关网上挂牌转让文件。</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（二）办理数字证书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办理数字证书是参加本次网上挂牌转让活动的必经程序，申请人应当携相关证件到广东省数字证书认证中心申请并办理好数字证书。 数字证书办理流程详见网上挂牌交易系统上的《数字证书申请指南》。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（三）确认竞买人资格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办理好数字证书的申请人参加本次网上挂牌竞买的，应按网上挂牌交易要求填写真实有效的申请人身份等相关信息并向网上挂牌交易系统提交申请书。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申请人应根据网上挂牌交易系统生成的随机保证金帐号足额交纳竞买保证金。竞买保证金应以申请人的身份交纳，网上挂牌交易系统在接受竞买保证金时，仅以此随机保证金帐号作为识别竞买人身份的依据，并在竞买保证金确认到帐之后，赋予竞买人对应宗地的竞买权限，并生成《网上挂牌竞买人资格确认书》发送给竞买人。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六、答疑及现场踏勘</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申请人对网上挂牌转让文件有疑问的，可在网上挂牌活动开始前以书面或者口头方式向本中心咨询。有意竞买者可自行到地块现场踏勘（可在网上查阅红线图及相关照片）。</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七、本次网上挂牌转让活动有关时间具体如下：</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（一）网上挂牌起始时间：2022年06月</w:t>
      </w:r>
      <w:r>
        <w:rPr>
          <w:rFonts w:hint="eastAsia" w:ascii="仿宋" w:hAnsi="仿宋" w:eastAsia="仿宋" w:cs="Times New Roman"/>
          <w:kern w:val="2"/>
          <w:sz w:val="32"/>
          <w:szCs w:val="32"/>
          <w:lang w:val="en-US" w:eastAsia="zh-CN"/>
        </w:rPr>
        <w:t>10</w:t>
      </w:r>
      <w:r>
        <w:rPr>
          <w:rFonts w:hint="eastAsia" w:ascii="仿宋" w:hAnsi="仿宋" w:eastAsia="仿宋" w:cs="Times New Roman"/>
          <w:kern w:val="2"/>
          <w:sz w:val="32"/>
          <w:szCs w:val="32"/>
        </w:rPr>
        <w:t>日9时。</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（二）网上挂牌截止时间：2022年06月</w:t>
      </w:r>
      <w:r>
        <w:rPr>
          <w:rFonts w:hint="eastAsia" w:ascii="仿宋" w:hAnsi="仿宋" w:eastAsia="仿宋" w:cs="Times New Roman"/>
          <w:kern w:val="2"/>
          <w:sz w:val="32"/>
          <w:szCs w:val="32"/>
          <w:lang w:val="en-US" w:eastAsia="zh-CN"/>
        </w:rPr>
        <w:t>24</w:t>
      </w:r>
      <w:r>
        <w:rPr>
          <w:rFonts w:hint="eastAsia" w:ascii="仿宋" w:hAnsi="仿宋" w:eastAsia="仿宋" w:cs="Times New Roman"/>
          <w:kern w:val="2"/>
          <w:sz w:val="32"/>
          <w:szCs w:val="32"/>
        </w:rPr>
        <w:t>日10时。</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（三）网上挂牌报价时间：网上挂牌起止时间内。</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八、竞买保证金</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（一）竞买保证金是申请人参加网上挂牌交易活动的资格条件。按规定将竞买保证金汇入指定账户，是参加网上挂牌交易活动的必经程序。</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（二）上述用地竞买保证金到账截止时间为2022年06月</w:t>
      </w:r>
      <w:r>
        <w:rPr>
          <w:rFonts w:hint="eastAsia" w:ascii="仿宋" w:hAnsi="仿宋" w:eastAsia="仿宋" w:cs="Times New Roman"/>
          <w:kern w:val="2"/>
          <w:sz w:val="32"/>
          <w:szCs w:val="32"/>
          <w:lang w:val="en-US" w:eastAsia="zh-CN"/>
        </w:rPr>
        <w:t>24</w:t>
      </w:r>
      <w:r>
        <w:rPr>
          <w:rFonts w:hint="eastAsia" w:ascii="仿宋" w:hAnsi="仿宋" w:eastAsia="仿宋" w:cs="Times New Roman"/>
          <w:kern w:val="2"/>
          <w:sz w:val="32"/>
          <w:szCs w:val="32"/>
        </w:rPr>
        <w:t>日9时整。</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（三）竞买人应当提前交纳竞买保证金以确保在到账截止时间前到账，超过到账截止时间的保证金，网上挂牌交易系统将不予受理，造成的损失由竞买人自行承担。</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竞买保证金开户单位：惠州市公共资源交易中心大亚湾分中心</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开户银行：1、中国银行惠州大亚湾支行；2、中国工商银行惠州大亚湾支行；3、中国农业银行惠州大亚湾支行；4、惠州农商银行大亚湾支行；5、中国建设银行股份有限公司惠州大亚湾支行；6、招商银行惠州大亚湾支行；7、交通银行惠州大亚湾支行。</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账   号：网上挂牌交易随机产生子账号。</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九、网上挂牌程序</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（一）公布网上挂牌信息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我中心将有关宗地的位置、面积、用途、使用年期、起始价及增价幅度等予以公布。 有意竞买者可登陆网上挂牌交易系统网站(https://www.hzgtjy.com/)查询。</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（二）网上挂牌竞价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1、网上挂牌交易从网上挂牌起始时间起开始接受报价。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2、办理好数字证书、足额交付竞买保证金并经网上挂牌交易系统确认的竞买人通过网上挂牌交易系统进行报价。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3、网上挂牌交易系统对符合规定的报价予以确认，并更新显示当前报价。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4、网上挂牌交易系统继续接受新的报价。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（三）网上挂牌截止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网上挂牌截止由网上挂牌交易系统自动确定。在公告规定的网上挂牌截止时间，网上挂牌交易系统将显示最高报价，并询问竞买人是否愿意继续竞价。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1、网上挂牌交易系统将在网上挂牌截止时间自动确定网上挂牌截止。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2、网上挂牌交易系统显示最高报价，并询问竞买人是否继续竞价。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3、有竞买人表示继续竞价的，即网上挂牌截止时有两个或两个以上竞买人要求报价的情形，网上挂牌交易自动进入网上限时竞价程序。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4、经网上挂牌交易询问完毕后，没有竞买人表示愿意继续竞价的，网上挂牌交易按下列规定确定网上挂牌结果：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（1）最高报价高于或等于起始价的，网上挂牌交易系统显示网上挂牌成交，最高报价的出价人为竞得人。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（2）无人应价的，网上挂牌交易系统显示网上挂牌不成交。</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（四）网上限时竞价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1、经网上挂牌交易系统询问完毕后，有竞买人愿意参加网上限时竞价的，网上挂牌交易系统开始第一次5分钟倒计时的限时竞价，竞买人应严格按照报价规则参加限时竞价。如在5分钟内的任一时点有新的报价，网上挂牌交易即从此时点起再顺延一个5分钟，供竞买人作新一轮竞价，并按此方式不断顺延下去。</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2、5分钟限时竞价内没有新的报价，网上挂牌交易系统将自动关闭报价通道，当前最高报价为最终报价，网上挂牌交易系统确认最高报价者为竞得人。</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3、在网上限时竞价中无人报价的，以网上挂牌截止时出价最高者为竞得人。</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（五）签订《成交确认书》</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1、网上挂牌交易结束后，竞得人应当自行下载打印《竞价结果通知书》并到我中心签订《国有建设用地使用权网上挂牌成交确认书》，竞得人拒绝签订《成交确认书》也不能对抗网上挂牌成交结果的法律效力。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2、竞得人应当在网上挂牌交易结果公布后的5个工作日内持下列有关纸质材料与本中心签订《成交确认书》，材料清单如下：</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（1）《竞买申请书》（加盖公章）。</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（2）《竞价结果通知书》。</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（3）《竞买保证金到账通知书》。</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（4）竞买保证金转帐凭证复印件。</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（5）申请竞买人有效的《营业执照》复印件（加盖公章）。</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（6）法定代表人身份证复印件（加盖公章）。</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（7）授权他人代理的授权委托书及代理人身份证复印件（核对原件）。</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（8）联合竞买协议（联合竞买的提供）。</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（9）其他应提交的文件。</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竞买人如需保存上述竞买报名资料应自留备份，本中心不予退还。</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联合竞买协议要约定联合各方的权利和义务。必须明确表达参与联合竞买的各方、参与竞买的代表人、联合各方的出资比例和签订《转让合同》时的受让人。</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上述文件中，申请书必须用中文书写，其他文件可以使用其它语言，但必须附中文译本，所有文件的解释以中文译本为准。</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（六）签订《转让合同》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转让方与竞得人依据转让公告、交易须知、挂牌文件、《成交确认书》的约定签订《转让合同》。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（七）网上挂牌结果公布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我中心将在本次挂牌转让活动结束后10个工作日内，在本系统公布本次挂牌转让结果。</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十、报价规则</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（一）本次网上挂牌以增价方式进行报价，每次加价幅度不得小于本须知规定的增价幅度。</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（二）竞买人的首次报价不低于起始价，此后的竞买人报价须高于报价当时的最新网上挂牌价格，并以增价幅度的整数倍加价。</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（三）竞买人通过网上挂牌交易提交的报价一经报出，不得撤回。</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（四）在报价期间，竞买人可多次报价。</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（五）在报价期内，竞买人必须进行一次有效报价，才能参加网上限时竞价。</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（六）竞买人报价有下列情形之一的，为无效报价：</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1、报价未在网上挂牌期限内收到的。</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2、报价因竞买人网络故障未在网上挂牌报价期限内收到的。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3、报价与竞买申请文件不符的。</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4、报价不符合报价规则的。</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5、报价低于网上挂牌起始价的。</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6、报价不符合网上挂牌公告、须知及相关交易文件规定的其他情形。</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十一、注意事项</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一）在竞买申请之前，申请人须详细阅读本次网上挂牌转让公告、本须知及相关信息和交易条件，如有疑问可以在网上挂牌活动开始日前向本中心咨询，申请人亦可自行到现场踏勘网上挂牌转让地块。申请一经受理确认后，即视为竞买人对网上挂牌转让公告、须知、相关交易文件及地块现状无异议并全部接受，并对有关承诺承担法律责任。</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（二）本次国有建设用地使用权网上挂牌转让按照价高者得的原则确定竞得人。</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（三）确定竞得人后，竞得人持《竞价结果通知书》以及参加本宗地网上挂牌交易的所有资料到本中心办理相关成交确认手续。</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《国有建设用地使用权网上挂牌成交确认书》对挂牌人和竞得人具有法律效力，挂牌人改变网上挂牌结果的，或者竞得人放弃竞得宗地的，应当承担法律责任。</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（四）未竞得人交纳的竞买保证金，可在网上挂牌活动结束后 5 个工作日内向我中心申请退还，不计利息。</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（五）竞得人签订《国有建设用地使用权网上挂牌成交确认书》之日起5个工作日内竞得人须与转让方签订《转让合同》。</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（六）为避免网络延迟问题，竞买人尽量避免在网上挂牌截止前最后几秒钟才出价，以防止网上挂牌交易无法及时接收到报价的情况发生。</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（七）有下列情形之一的，将暂停、中止或终止网上挂牌交易活动：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1、网上挂牌交易系统受到网络恶意入侵的。</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2、因网上挂牌交易系统遭受破坏或发生电力、网络故障等不可抗力的非交易中心因素，导致网上挂牌交易系统不能正常运行的。</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3、网上挂牌交易委托人根据有关规定要求暂停、中止或终止网上挂牌交易活动的。</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4、涉及土地或矿业权纠纷，不能及时解决的。</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5、司法机关要求暂停、中止或终止网上挂牌交易活动的。</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6、国土资源部门、交易中心认为应当暂停、中止或终止网上挂牌交易活动的其他情形。</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（八）竞得人有下列行为之一的，视为违约，本中心可取消竞得人资格，保证金不予退还,并由有关部门依法处理;造成损失的，竞得人还应依法承担赔偿责任：</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1、采取行贿、恶意串通等非法手段竞得的。</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2、竞得人以其他非法手段竞得的。</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3、竞得人逾期或拒绝签订《成交确认书》的。</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4、竞得人逾期或拒绝签订《转让合同》的。</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5、不按本须知规定提供有关纸质文件材料，或提供虚假文件材料、隐瞒重要事实，引起交易纠纷的。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6、构成违约责任的其他行为。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（九）本中心认为需要对本次网上挂牌公告事项作出修改、补充时，于网上挂牌交易截止日5日前按有关规定作出修改补充。</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申请人应当及时关注土地的网上挂牌交易信息。本中心发出的修改、补充公告，与本网上挂牌交易须知、公告及相关交易文件具有同等效力。若与本网上挂牌转让须知、公告及相关交易文件有矛盾时，以日期在后者为准。</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（十）本须知及公告涉及的时间期限，以网上挂牌交易系统服务器的时间为准。</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（十一）本中心对本须知有解释权。</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创艺简标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00E8F"/>
    <w:rsid w:val="000309B4"/>
    <w:rsid w:val="00091A09"/>
    <w:rsid w:val="000E1912"/>
    <w:rsid w:val="000F22C5"/>
    <w:rsid w:val="001B6C6F"/>
    <w:rsid w:val="001C62E8"/>
    <w:rsid w:val="001C75D2"/>
    <w:rsid w:val="002100F8"/>
    <w:rsid w:val="00323B43"/>
    <w:rsid w:val="003A62A8"/>
    <w:rsid w:val="003D37D8"/>
    <w:rsid w:val="003E4718"/>
    <w:rsid w:val="00425CE0"/>
    <w:rsid w:val="00426133"/>
    <w:rsid w:val="004358AB"/>
    <w:rsid w:val="005312B0"/>
    <w:rsid w:val="005B5CC6"/>
    <w:rsid w:val="00654FB7"/>
    <w:rsid w:val="00692B87"/>
    <w:rsid w:val="006A5F18"/>
    <w:rsid w:val="006A7854"/>
    <w:rsid w:val="00705B72"/>
    <w:rsid w:val="0086016E"/>
    <w:rsid w:val="008B7726"/>
    <w:rsid w:val="00A94A82"/>
    <w:rsid w:val="00AA3296"/>
    <w:rsid w:val="00B06B38"/>
    <w:rsid w:val="00BB76F3"/>
    <w:rsid w:val="00BD7C61"/>
    <w:rsid w:val="00BE1C6B"/>
    <w:rsid w:val="00CC09B0"/>
    <w:rsid w:val="00CC12A7"/>
    <w:rsid w:val="00CF41DA"/>
    <w:rsid w:val="00D07FE7"/>
    <w:rsid w:val="00D31D50"/>
    <w:rsid w:val="00D91A72"/>
    <w:rsid w:val="00DB20AD"/>
    <w:rsid w:val="00E02B91"/>
    <w:rsid w:val="00E876C2"/>
    <w:rsid w:val="00EB39E4"/>
    <w:rsid w:val="00F062D8"/>
    <w:rsid w:val="00F51BEF"/>
    <w:rsid w:val="00FD6073"/>
    <w:rsid w:val="00FE0A62"/>
    <w:rsid w:val="02D63D33"/>
    <w:rsid w:val="09D32991"/>
    <w:rsid w:val="0C4A4FC9"/>
    <w:rsid w:val="21377983"/>
    <w:rsid w:val="23633E08"/>
    <w:rsid w:val="4E2626D0"/>
    <w:rsid w:val="58426804"/>
    <w:rsid w:val="5DED23CD"/>
    <w:rsid w:val="61840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adjustRightInd/>
      <w:snapToGrid/>
      <w:spacing w:after="0"/>
    </w:pPr>
    <w:rPr>
      <w:rFonts w:ascii="宋体" w:hAnsi="宋体" w:eastAsia="宋体" w:cs="宋体"/>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887</Words>
  <Characters>5062</Characters>
  <Lines>42</Lines>
  <Paragraphs>11</Paragraphs>
  <TotalTime>5</TotalTime>
  <ScaleCrop>false</ScaleCrop>
  <LinksUpToDate>false</LinksUpToDate>
  <CharactersWithSpaces>5938</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lenovo-16</dc:creator>
  <cp:lastModifiedBy>lenovo-16</cp:lastModifiedBy>
  <dcterms:modified xsi:type="dcterms:W3CDTF">2022-05-17T03:32:20Z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2AE84B385BC340B9B653BD9B7AB88A24</vt:lpwstr>
  </property>
</Properties>
</file>